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23AF" w14:textId="77777777" w:rsidR="009D3C8D" w:rsidRPr="00C8187D" w:rsidRDefault="009D3C8D" w:rsidP="003C3019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24F494A1" w14:textId="77777777" w:rsidR="009D3C8D" w:rsidRPr="00C8187D" w:rsidRDefault="009D3C8D" w:rsidP="003C3019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7435D91B" w14:textId="77777777" w:rsidR="009D3C8D" w:rsidRPr="00C8187D" w:rsidRDefault="009D3C8D" w:rsidP="003C3019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5A755072" w14:textId="77777777" w:rsidR="009D3C8D" w:rsidRPr="00C8187D" w:rsidRDefault="009D3C8D" w:rsidP="003C3019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698499B6" w14:textId="77777777" w:rsidR="009D3C8D" w:rsidRPr="00C8187D" w:rsidRDefault="009D3C8D" w:rsidP="009D3C8D">
      <w:pPr>
        <w:spacing w:line="276" w:lineRule="auto"/>
        <w:jc w:val="center"/>
        <w:rPr>
          <w:b/>
          <w:bCs/>
          <w:sz w:val="6"/>
          <w:szCs w:val="6"/>
          <w:u w:val="single"/>
          <w:shd w:val="clear" w:color="auto" w:fill="FFFFFF"/>
        </w:rPr>
      </w:pPr>
    </w:p>
    <w:p w14:paraId="4201D963" w14:textId="77777777" w:rsidR="009D3C8D" w:rsidRPr="00C8187D" w:rsidRDefault="009D3C8D" w:rsidP="009D3C8D">
      <w:pPr>
        <w:spacing w:line="276" w:lineRule="auto"/>
        <w:jc w:val="center"/>
        <w:rPr>
          <w:b/>
          <w:bCs/>
          <w:sz w:val="32"/>
          <w:szCs w:val="32"/>
          <w:u w:val="single"/>
          <w:shd w:val="clear" w:color="auto" w:fill="FFFFFF"/>
          <w:lang w:val="el-GR"/>
        </w:rPr>
      </w:pPr>
      <w:r w:rsidRPr="00C8187D">
        <w:rPr>
          <w:b/>
          <w:bCs/>
          <w:sz w:val="32"/>
          <w:szCs w:val="32"/>
          <w:u w:val="single"/>
          <w:shd w:val="clear" w:color="auto" w:fill="FFFFFF"/>
          <w:lang w:val="el-GR"/>
        </w:rPr>
        <w:t>ΔΕΛΤΙΟ ΤΥΠΟΥ</w:t>
      </w:r>
    </w:p>
    <w:p w14:paraId="29BAA70F" w14:textId="15F3B8B6" w:rsidR="009D3C8D" w:rsidRPr="00C8187D" w:rsidRDefault="009D3C8D" w:rsidP="009D3C8D">
      <w:pPr>
        <w:spacing w:line="276" w:lineRule="auto"/>
        <w:jc w:val="center"/>
        <w:rPr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shd w:val="clear" w:color="auto" w:fill="FFFFFF"/>
          <w:lang w:val="el-GR"/>
        </w:rPr>
        <w:t>«</w:t>
      </w:r>
      <w:r w:rsidRPr="00C8187D">
        <w:rPr>
          <w:b/>
          <w:bCs/>
          <w:i/>
          <w:iCs/>
          <w:sz w:val="28"/>
          <w:szCs w:val="28"/>
          <w:shd w:val="clear" w:color="auto" w:fill="FFFFFF"/>
          <w:lang w:val="el-GR"/>
        </w:rPr>
        <w:t>Σπάνιο Σύνδρομο. Πραγματικές ζωές!</w:t>
      </w:r>
      <w:r w:rsidRPr="00C8187D">
        <w:rPr>
          <w:sz w:val="28"/>
          <w:szCs w:val="28"/>
          <w:shd w:val="clear" w:color="auto" w:fill="FFFFFF"/>
          <w:lang w:val="el-GR"/>
        </w:rPr>
        <w:t>»</w:t>
      </w:r>
    </w:p>
    <w:p w14:paraId="584F490A" w14:textId="4CFB4669" w:rsidR="009D3C8D" w:rsidRPr="00C8187D" w:rsidRDefault="009D3C8D" w:rsidP="009D3C8D">
      <w:pPr>
        <w:spacing w:line="276" w:lineRule="auto"/>
        <w:jc w:val="center"/>
        <w:rPr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shd w:val="clear" w:color="auto" w:fill="FFFFFF"/>
          <w:lang w:val="el-GR"/>
        </w:rPr>
        <w:t>Καμπάνια ενημέρωσης</w:t>
      </w:r>
      <w:r w:rsidRPr="00C8187D">
        <w:rPr>
          <w:sz w:val="28"/>
          <w:szCs w:val="28"/>
          <w:shd w:val="clear" w:color="auto" w:fill="FFFFFF"/>
          <w:lang w:val="el-GR"/>
        </w:rPr>
        <w:t xml:space="preserve"> </w:t>
      </w:r>
      <w:r w:rsidRPr="00C8187D">
        <w:rPr>
          <w:sz w:val="28"/>
          <w:szCs w:val="28"/>
          <w:shd w:val="clear" w:color="auto" w:fill="FFFFFF"/>
          <w:lang w:val="el-GR"/>
        </w:rPr>
        <w:t xml:space="preserve">για το Σύνδρομο </w:t>
      </w:r>
      <w:proofErr w:type="spellStart"/>
      <w:r w:rsidRPr="00C8187D">
        <w:rPr>
          <w:sz w:val="28"/>
          <w:szCs w:val="28"/>
          <w:shd w:val="clear" w:color="auto" w:fill="FFFFFF"/>
          <w:lang w:val="el-GR"/>
        </w:rPr>
        <w:t>Alagille</w:t>
      </w:r>
      <w:proofErr w:type="spellEnd"/>
      <w:r w:rsidRPr="00C8187D">
        <w:rPr>
          <w:sz w:val="28"/>
          <w:szCs w:val="28"/>
          <w:shd w:val="clear" w:color="auto" w:fill="FFFFFF"/>
          <w:lang w:val="el-GR"/>
        </w:rPr>
        <w:t xml:space="preserve">, από την </w:t>
      </w:r>
      <w:proofErr w:type="spellStart"/>
      <w:r w:rsidRPr="00C8187D">
        <w:rPr>
          <w:sz w:val="28"/>
          <w:szCs w:val="28"/>
          <w:shd w:val="clear" w:color="auto" w:fill="FFFFFF"/>
          <w:lang w:val="el-GR"/>
        </w:rPr>
        <w:t>ΕΕΜΗ</w:t>
      </w:r>
      <w:proofErr w:type="spellEnd"/>
    </w:p>
    <w:p w14:paraId="09C24F66" w14:textId="665AFB5A" w:rsidR="009D3C8D" w:rsidRPr="00C8187D" w:rsidRDefault="009D3C8D" w:rsidP="009D3C8D">
      <w:pPr>
        <w:spacing w:line="276" w:lineRule="auto"/>
        <w:jc w:val="both"/>
        <w:rPr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shd w:val="clear" w:color="auto" w:fill="FFFFFF"/>
          <w:lang w:val="el-GR"/>
        </w:rPr>
        <w:t xml:space="preserve">Καμπάνια ενημέρωσης, με αφορμή την </w:t>
      </w:r>
      <w:r w:rsidRPr="00C8187D">
        <w:rPr>
          <w:b/>
          <w:bCs/>
          <w:sz w:val="28"/>
          <w:szCs w:val="28"/>
          <w:shd w:val="clear" w:color="auto" w:fill="FFFFFF"/>
          <w:lang w:val="el-GR"/>
        </w:rPr>
        <w:t xml:space="preserve">Παγκόσμια Ημέρα Ευαισθητοποίησης για το Σύνδρομο </w:t>
      </w:r>
      <w:proofErr w:type="spellStart"/>
      <w:r w:rsidRPr="00C8187D">
        <w:rPr>
          <w:b/>
          <w:bCs/>
          <w:sz w:val="28"/>
          <w:szCs w:val="28"/>
          <w:shd w:val="clear" w:color="auto" w:fill="FFFFFF"/>
          <w:lang w:val="el-GR"/>
        </w:rPr>
        <w:t>Alagille</w:t>
      </w:r>
      <w:proofErr w:type="spellEnd"/>
      <w:r w:rsidRPr="00C8187D">
        <w:rPr>
          <w:sz w:val="28"/>
          <w:szCs w:val="28"/>
          <w:shd w:val="clear" w:color="auto" w:fill="FFFFFF"/>
          <w:lang w:val="el-GR"/>
        </w:rPr>
        <w:t xml:space="preserve">, </w:t>
      </w:r>
      <w:r w:rsidR="005C44AA" w:rsidRPr="00C8187D">
        <w:rPr>
          <w:sz w:val="28"/>
          <w:szCs w:val="28"/>
          <w:shd w:val="clear" w:color="auto" w:fill="FFFFFF"/>
          <w:lang w:val="el-GR"/>
        </w:rPr>
        <w:t xml:space="preserve">όπως έχει οριστεί η </w:t>
      </w:r>
      <w:r w:rsidR="005C44AA" w:rsidRPr="00C8187D">
        <w:rPr>
          <w:b/>
          <w:bCs/>
          <w:sz w:val="28"/>
          <w:szCs w:val="28"/>
          <w:shd w:val="clear" w:color="auto" w:fill="FFFFFF"/>
          <w:lang w:val="el-GR"/>
        </w:rPr>
        <w:t>24</w:t>
      </w:r>
      <w:r w:rsidR="005C44AA" w:rsidRPr="00C8187D">
        <w:rPr>
          <w:b/>
          <w:bCs/>
          <w:sz w:val="28"/>
          <w:szCs w:val="28"/>
          <w:shd w:val="clear" w:color="auto" w:fill="FFFFFF"/>
          <w:vertAlign w:val="superscript"/>
          <w:lang w:val="el-GR"/>
        </w:rPr>
        <w:t>η</w:t>
      </w:r>
      <w:r w:rsidR="005C44AA" w:rsidRPr="00C8187D">
        <w:rPr>
          <w:b/>
          <w:bCs/>
          <w:sz w:val="28"/>
          <w:szCs w:val="28"/>
          <w:shd w:val="clear" w:color="auto" w:fill="FFFFFF"/>
          <w:lang w:val="el-GR"/>
        </w:rPr>
        <w:t xml:space="preserve"> Ιανουαρίου 2026</w:t>
      </w:r>
      <w:r w:rsidR="005C44AA" w:rsidRPr="00C8187D">
        <w:rPr>
          <w:sz w:val="28"/>
          <w:szCs w:val="28"/>
          <w:shd w:val="clear" w:color="auto" w:fill="FFFFFF"/>
          <w:lang w:val="el-GR"/>
        </w:rPr>
        <w:t xml:space="preserve">, </w:t>
      </w:r>
      <w:r w:rsidRPr="00C8187D">
        <w:rPr>
          <w:sz w:val="28"/>
          <w:szCs w:val="28"/>
          <w:shd w:val="clear" w:color="auto" w:fill="FFFFFF"/>
          <w:lang w:val="el-GR"/>
        </w:rPr>
        <w:t xml:space="preserve">υλοποιεί η </w:t>
      </w:r>
      <w:r w:rsidRPr="00C8187D">
        <w:rPr>
          <w:b/>
          <w:bCs/>
          <w:sz w:val="28"/>
          <w:szCs w:val="28"/>
          <w:shd w:val="clear" w:color="auto" w:fill="FFFFFF"/>
          <w:lang w:val="el-GR"/>
        </w:rPr>
        <w:t>Ελληνική Εταιρεία Μελέτης του Ήπατος (</w:t>
      </w:r>
      <w:proofErr w:type="spellStart"/>
      <w:r w:rsidRPr="00C8187D">
        <w:rPr>
          <w:b/>
          <w:bCs/>
          <w:sz w:val="28"/>
          <w:szCs w:val="28"/>
          <w:shd w:val="clear" w:color="auto" w:fill="FFFFFF"/>
          <w:lang w:val="el-GR"/>
        </w:rPr>
        <w:t>ΕΕΜΗ</w:t>
      </w:r>
      <w:proofErr w:type="spellEnd"/>
      <w:r w:rsidRPr="00C8187D">
        <w:rPr>
          <w:b/>
          <w:bCs/>
          <w:sz w:val="28"/>
          <w:szCs w:val="28"/>
          <w:shd w:val="clear" w:color="auto" w:fill="FFFFFF"/>
          <w:lang w:val="el-GR"/>
        </w:rPr>
        <w:t>)</w:t>
      </w:r>
      <w:r w:rsidRPr="00C8187D">
        <w:rPr>
          <w:sz w:val="28"/>
          <w:szCs w:val="28"/>
          <w:shd w:val="clear" w:color="auto" w:fill="FFFFFF"/>
          <w:lang w:val="el-GR"/>
        </w:rPr>
        <w:t>, συνεχίζοντας τις ενέργειες ενημέρωσης του κοινού για σημαντικά ζητήματα υγείας.</w:t>
      </w:r>
    </w:p>
    <w:p w14:paraId="3FF223F7" w14:textId="5ED3226C" w:rsidR="00206C09" w:rsidRPr="00C8187D" w:rsidRDefault="009D3C8D" w:rsidP="002A6C15">
      <w:pPr>
        <w:spacing w:line="276" w:lineRule="auto"/>
        <w:jc w:val="both"/>
        <w:rPr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shd w:val="clear" w:color="auto" w:fill="FFFFFF"/>
          <w:lang w:val="el-GR"/>
        </w:rPr>
        <w:t>Σύνθημα της καμπάνιας: «</w:t>
      </w:r>
      <w:r w:rsidRPr="00C8187D">
        <w:rPr>
          <w:b/>
          <w:bCs/>
          <w:i/>
          <w:iCs/>
          <w:sz w:val="28"/>
          <w:szCs w:val="28"/>
          <w:shd w:val="clear" w:color="auto" w:fill="FFFFFF"/>
          <w:lang w:val="el-GR"/>
        </w:rPr>
        <w:t>Σπάνιο Σύνδρομο. Πραγματικές ζωές!</w:t>
      </w:r>
      <w:r w:rsidRPr="00C8187D">
        <w:rPr>
          <w:sz w:val="28"/>
          <w:szCs w:val="28"/>
          <w:shd w:val="clear" w:color="auto" w:fill="FFFFFF"/>
          <w:lang w:val="el-GR"/>
        </w:rPr>
        <w:t>»</w:t>
      </w:r>
      <w:r w:rsidR="00C8187D" w:rsidRPr="00C8187D">
        <w:rPr>
          <w:sz w:val="28"/>
          <w:szCs w:val="28"/>
          <w:shd w:val="clear" w:color="auto" w:fill="FFFFFF"/>
          <w:lang w:val="el-GR"/>
        </w:rPr>
        <w:t xml:space="preserve">. </w:t>
      </w:r>
      <w:r w:rsidR="00C8187D" w:rsidRPr="00C8187D">
        <w:rPr>
          <w:sz w:val="28"/>
          <w:szCs w:val="28"/>
          <w:shd w:val="clear" w:color="auto" w:fill="FFFFFF"/>
          <w:lang w:val="el-GR"/>
        </w:rPr>
        <w:t>Ένα μήνυμα που υπενθυμίζει ότι πίσω από κάθε σπάνια διάγνωση βρίσκονται άνθρωποι, οικογένειες και καθημερινές ιστορίες που αξίζουν φροντίδα, κατανόηση και υποστήριξη.</w:t>
      </w:r>
    </w:p>
    <w:p w14:paraId="223A77DA" w14:textId="2E4C65C4" w:rsidR="00C8187D" w:rsidRPr="00C8187D" w:rsidRDefault="00C8187D" w:rsidP="002A6C15">
      <w:pPr>
        <w:spacing w:line="276" w:lineRule="auto"/>
        <w:jc w:val="both"/>
        <w:rPr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shd w:val="clear" w:color="auto" w:fill="FFFFFF"/>
          <w:lang w:val="el-GR"/>
        </w:rPr>
        <w:t>Η έγκαιρη διάγνωση, η σωστή ενημέρωση και η διεπιστημονική φροντίδα</w:t>
      </w:r>
      <w:r w:rsidRPr="00C8187D">
        <w:rPr>
          <w:sz w:val="28"/>
          <w:szCs w:val="28"/>
          <w:shd w:val="clear" w:color="auto" w:fill="FFFFFF"/>
          <w:lang w:val="el-GR"/>
        </w:rPr>
        <w:t>,</w:t>
      </w:r>
      <w:r w:rsidRPr="00C8187D">
        <w:rPr>
          <w:sz w:val="28"/>
          <w:szCs w:val="28"/>
          <w:shd w:val="clear" w:color="auto" w:fill="FFFFFF"/>
          <w:lang w:val="el-GR"/>
        </w:rPr>
        <w:t xml:space="preserve"> αποτελούν καθοριστικούς παράγοντες για τη βελτίωση της ποιότητας ζωής των ατόμων που ζουν</w:t>
      </w:r>
      <w:r w:rsidRPr="00C8187D">
        <w:rPr>
          <w:sz w:val="28"/>
          <w:szCs w:val="28"/>
          <w:shd w:val="clear" w:color="auto" w:fill="FFFFFF"/>
          <w:lang w:val="el-GR"/>
        </w:rPr>
        <w:t xml:space="preserve"> με </w:t>
      </w:r>
      <w:r w:rsidRPr="00C8187D">
        <w:rPr>
          <w:sz w:val="28"/>
          <w:szCs w:val="28"/>
          <w:shd w:val="clear" w:color="auto" w:fill="FFFFFF"/>
        </w:rPr>
        <w:t>Alagille</w:t>
      </w:r>
      <w:r w:rsidRPr="00C8187D">
        <w:rPr>
          <w:sz w:val="28"/>
          <w:szCs w:val="28"/>
          <w:shd w:val="clear" w:color="auto" w:fill="FFFFFF"/>
          <w:lang w:val="el-GR"/>
        </w:rPr>
        <w:t>.</w:t>
      </w:r>
    </w:p>
    <w:p w14:paraId="3E8B7090" w14:textId="40F99CA3" w:rsidR="002D3253" w:rsidRDefault="002D3253" w:rsidP="002A6C15">
      <w:pPr>
        <w:spacing w:line="276" w:lineRule="auto"/>
        <w:jc w:val="both"/>
        <w:rPr>
          <w:sz w:val="28"/>
          <w:szCs w:val="28"/>
          <w:lang w:val="el-GR"/>
        </w:rPr>
      </w:pPr>
      <w:r w:rsidRPr="00C8187D">
        <w:rPr>
          <w:sz w:val="28"/>
          <w:szCs w:val="28"/>
          <w:shd w:val="clear" w:color="auto" w:fill="FFFFFF"/>
          <w:lang w:val="el-GR"/>
        </w:rPr>
        <w:t xml:space="preserve">Το σύνδρομο </w:t>
      </w:r>
      <w:r w:rsidRPr="00C8187D">
        <w:rPr>
          <w:sz w:val="28"/>
          <w:szCs w:val="28"/>
          <w:shd w:val="clear" w:color="auto" w:fill="FFFFFF"/>
        </w:rPr>
        <w:t>Alagille</w:t>
      </w:r>
      <w:r w:rsidRPr="00C8187D">
        <w:rPr>
          <w:sz w:val="28"/>
          <w:szCs w:val="28"/>
          <w:shd w:val="clear" w:color="auto" w:fill="FFFFFF"/>
          <w:lang w:val="el-GR"/>
        </w:rPr>
        <w:t xml:space="preserve"> (</w:t>
      </w:r>
      <w:proofErr w:type="spellStart"/>
      <w:r w:rsidRPr="00C8187D">
        <w:rPr>
          <w:sz w:val="28"/>
          <w:szCs w:val="28"/>
          <w:shd w:val="clear" w:color="auto" w:fill="FFFFFF"/>
        </w:rPr>
        <w:t>ALGS</w:t>
      </w:r>
      <w:proofErr w:type="spellEnd"/>
      <w:r w:rsidRPr="00C8187D">
        <w:rPr>
          <w:sz w:val="28"/>
          <w:szCs w:val="28"/>
          <w:shd w:val="clear" w:color="auto" w:fill="FFFFFF"/>
          <w:lang w:val="el-GR"/>
        </w:rPr>
        <w:t xml:space="preserve">) είναι ένα σπάνιο γενετικό νόσημα, με επίπτωση </w:t>
      </w:r>
      <w:r w:rsidR="002A6C15" w:rsidRPr="00C8187D">
        <w:rPr>
          <w:sz w:val="28"/>
          <w:szCs w:val="28"/>
          <w:shd w:val="clear" w:color="auto" w:fill="FFFFFF"/>
          <w:lang w:val="el-GR"/>
        </w:rPr>
        <w:t xml:space="preserve">ένα περιστατικό ανά </w:t>
      </w:r>
      <w:r w:rsidRPr="00C8187D">
        <w:rPr>
          <w:sz w:val="28"/>
          <w:szCs w:val="28"/>
          <w:shd w:val="clear" w:color="auto" w:fill="FFFFFF"/>
          <w:lang w:val="el-GR"/>
        </w:rPr>
        <w:t>30.000-50.000</w:t>
      </w:r>
      <w:r w:rsidR="00C44D3E" w:rsidRPr="00C8187D">
        <w:rPr>
          <w:sz w:val="28"/>
          <w:szCs w:val="28"/>
          <w:shd w:val="clear" w:color="auto" w:fill="FFFFFF"/>
          <w:lang w:val="el-GR"/>
        </w:rPr>
        <w:t xml:space="preserve"> πληθυσμού</w:t>
      </w:r>
      <w:r w:rsidRPr="00C8187D">
        <w:rPr>
          <w:sz w:val="28"/>
          <w:szCs w:val="28"/>
          <w:shd w:val="clear" w:color="auto" w:fill="FFFFFF"/>
          <w:lang w:val="el-GR"/>
        </w:rPr>
        <w:t xml:space="preserve">. </w:t>
      </w:r>
      <w:r w:rsidR="002A6C15" w:rsidRPr="00C8187D">
        <w:rPr>
          <w:sz w:val="28"/>
          <w:szCs w:val="28"/>
          <w:shd w:val="clear" w:color="auto" w:fill="FFFFFF"/>
          <w:lang w:val="el-GR"/>
        </w:rPr>
        <w:t>Κ</w:t>
      </w:r>
      <w:r w:rsidRPr="00C8187D">
        <w:rPr>
          <w:sz w:val="28"/>
          <w:szCs w:val="28"/>
          <w:shd w:val="clear" w:color="auto" w:fill="FFFFFF"/>
          <w:lang w:val="el-GR"/>
        </w:rPr>
        <w:t>ληρονομείται με τον</w:t>
      </w:r>
      <w:r w:rsidR="005A663D" w:rsidRPr="00C8187D">
        <w:rPr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663D" w:rsidRPr="00C8187D">
        <w:rPr>
          <w:sz w:val="28"/>
          <w:szCs w:val="28"/>
          <w:shd w:val="clear" w:color="auto" w:fill="FFFFFF"/>
          <w:lang w:val="el-GR"/>
        </w:rPr>
        <w:t>αυτοσωμικό</w:t>
      </w:r>
      <w:proofErr w:type="spellEnd"/>
      <w:r w:rsidRPr="00C8187D">
        <w:rPr>
          <w:sz w:val="28"/>
          <w:szCs w:val="28"/>
          <w:shd w:val="clear" w:color="auto" w:fill="FFFFFF"/>
          <w:lang w:val="el-GR"/>
        </w:rPr>
        <w:t xml:space="preserve"> επικρατούν</w:t>
      </w:r>
      <w:r w:rsidR="005D42A7" w:rsidRPr="00C8187D">
        <w:rPr>
          <w:sz w:val="28"/>
          <w:szCs w:val="28"/>
          <w:shd w:val="clear" w:color="auto" w:fill="FFFFFF"/>
          <w:lang w:val="el-GR"/>
        </w:rPr>
        <w:t>τα</w:t>
      </w:r>
      <w:r w:rsidRPr="00C8187D">
        <w:rPr>
          <w:sz w:val="28"/>
          <w:szCs w:val="28"/>
          <w:shd w:val="clear" w:color="auto" w:fill="FFFFFF"/>
          <w:lang w:val="el-GR"/>
        </w:rPr>
        <w:t xml:space="preserve"> χαρακτήρα</w:t>
      </w:r>
      <w:r w:rsidR="00493085" w:rsidRPr="00C8187D">
        <w:rPr>
          <w:sz w:val="28"/>
          <w:szCs w:val="28"/>
          <w:shd w:val="clear" w:color="auto" w:fill="FFFFFF"/>
          <w:lang w:val="el-GR"/>
        </w:rPr>
        <w:t xml:space="preserve"> και </w:t>
      </w:r>
      <w:r w:rsidRPr="00C8187D">
        <w:rPr>
          <w:sz w:val="28"/>
          <w:szCs w:val="28"/>
          <w:lang w:val="el-GR"/>
        </w:rPr>
        <w:t xml:space="preserve">οφείλεται σε μεταλλάξεις </w:t>
      </w:r>
      <w:r w:rsidR="00493085" w:rsidRPr="00C8187D">
        <w:rPr>
          <w:sz w:val="28"/>
          <w:szCs w:val="28"/>
          <w:lang w:val="el-GR"/>
        </w:rPr>
        <w:t>στα</w:t>
      </w:r>
      <w:r w:rsidRPr="00C8187D">
        <w:rPr>
          <w:sz w:val="28"/>
          <w:szCs w:val="28"/>
          <w:lang w:val="el-GR"/>
        </w:rPr>
        <w:t xml:space="preserve"> γονίδια </w:t>
      </w:r>
      <w:r w:rsidRPr="00C8187D">
        <w:rPr>
          <w:sz w:val="28"/>
          <w:szCs w:val="28"/>
        </w:rPr>
        <w:t>JAG</w:t>
      </w:r>
      <w:r w:rsidRPr="00C8187D">
        <w:rPr>
          <w:sz w:val="28"/>
          <w:szCs w:val="28"/>
          <w:lang w:val="el-GR"/>
        </w:rPr>
        <w:t xml:space="preserve">1 ή </w:t>
      </w:r>
      <w:r w:rsidRPr="00C8187D">
        <w:rPr>
          <w:sz w:val="28"/>
          <w:szCs w:val="28"/>
        </w:rPr>
        <w:t>NOTCH</w:t>
      </w:r>
      <w:r w:rsidRPr="00C8187D">
        <w:rPr>
          <w:sz w:val="28"/>
          <w:szCs w:val="28"/>
          <w:lang w:val="el-GR"/>
        </w:rPr>
        <w:t>2,</w:t>
      </w:r>
      <w:r w:rsidR="006A20A2" w:rsidRPr="00C8187D">
        <w:rPr>
          <w:sz w:val="28"/>
          <w:szCs w:val="28"/>
          <w:lang w:val="el-GR"/>
        </w:rPr>
        <w:t xml:space="preserve"> με</w:t>
      </w:r>
      <w:r w:rsidRPr="00C8187D">
        <w:rPr>
          <w:sz w:val="28"/>
          <w:szCs w:val="28"/>
          <w:lang w:val="el-GR"/>
        </w:rPr>
        <w:t xml:space="preserve"> αποτέλεσμα την ελαττωματική μορφογένεση των χοληφόρων πόρων που βρίσκονται μέσα στο ήπαρ και ανωμαλίες στην σκελετική, οφθαλμική, καρδιαγγειακή και νεφρική ανάπτυξη. Η έλλειψη των χοληφόρων πόρων που χαρακτηρίζει το </w:t>
      </w:r>
      <w:proofErr w:type="spellStart"/>
      <w:r w:rsidRPr="00C8187D">
        <w:rPr>
          <w:sz w:val="28"/>
          <w:szCs w:val="28"/>
        </w:rPr>
        <w:t>ALGS</w:t>
      </w:r>
      <w:proofErr w:type="spellEnd"/>
      <w:r w:rsidRPr="00C8187D">
        <w:rPr>
          <w:sz w:val="28"/>
          <w:szCs w:val="28"/>
          <w:lang w:val="el-GR"/>
        </w:rPr>
        <w:t xml:space="preserve"> οδηγεί σε μειωμένη ροή της χολής, συσσώρευση χολικών οξέων και </w:t>
      </w:r>
      <w:proofErr w:type="spellStart"/>
      <w:r w:rsidRPr="00C8187D">
        <w:rPr>
          <w:sz w:val="28"/>
          <w:szCs w:val="28"/>
          <w:lang w:val="el-GR"/>
        </w:rPr>
        <w:t>χολοστατική</w:t>
      </w:r>
      <w:proofErr w:type="spellEnd"/>
      <w:r w:rsidRPr="00C8187D">
        <w:rPr>
          <w:sz w:val="28"/>
          <w:szCs w:val="28"/>
          <w:lang w:val="el-GR"/>
        </w:rPr>
        <w:t xml:space="preserve"> ηπατική βλάβη.</w:t>
      </w:r>
    </w:p>
    <w:p w14:paraId="3028B350" w14:textId="77777777" w:rsidR="00C8187D" w:rsidRDefault="00C8187D" w:rsidP="002A6C15">
      <w:pPr>
        <w:spacing w:line="276" w:lineRule="auto"/>
        <w:jc w:val="both"/>
        <w:rPr>
          <w:sz w:val="28"/>
          <w:szCs w:val="28"/>
          <w:lang w:val="el-GR"/>
        </w:rPr>
      </w:pPr>
    </w:p>
    <w:p w14:paraId="07ED2872" w14:textId="77777777" w:rsidR="00C8187D" w:rsidRDefault="00C8187D" w:rsidP="002A6C15">
      <w:pPr>
        <w:spacing w:line="276" w:lineRule="auto"/>
        <w:jc w:val="both"/>
        <w:rPr>
          <w:sz w:val="28"/>
          <w:szCs w:val="28"/>
          <w:lang w:val="el-GR"/>
        </w:rPr>
      </w:pPr>
    </w:p>
    <w:p w14:paraId="06E61E18" w14:textId="77777777" w:rsidR="00C8187D" w:rsidRDefault="00C8187D" w:rsidP="002A6C15">
      <w:pPr>
        <w:spacing w:line="276" w:lineRule="auto"/>
        <w:jc w:val="both"/>
        <w:rPr>
          <w:sz w:val="28"/>
          <w:szCs w:val="28"/>
          <w:lang w:val="el-GR"/>
        </w:rPr>
      </w:pPr>
    </w:p>
    <w:p w14:paraId="09CB547B" w14:textId="77777777" w:rsidR="00C8187D" w:rsidRPr="00C8187D" w:rsidRDefault="00C8187D" w:rsidP="002A6C15">
      <w:pPr>
        <w:spacing w:line="276" w:lineRule="auto"/>
        <w:jc w:val="both"/>
        <w:rPr>
          <w:sz w:val="28"/>
          <w:szCs w:val="28"/>
          <w:lang w:val="el-GR"/>
        </w:rPr>
      </w:pPr>
    </w:p>
    <w:p w14:paraId="6D89EA8C" w14:textId="7FA7551D" w:rsidR="00C8187D" w:rsidRPr="00C8187D" w:rsidRDefault="002D3253" w:rsidP="00C8187D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C8187D">
        <w:rPr>
          <w:rFonts w:asciiTheme="minorHAnsi" w:hAnsiTheme="minorHAnsi"/>
          <w:sz w:val="28"/>
          <w:szCs w:val="28"/>
        </w:rPr>
        <w:t>To</w:t>
      </w:r>
      <w:r w:rsidRPr="00C8187D">
        <w:rPr>
          <w:rFonts w:asciiTheme="minorHAnsi" w:hAnsiTheme="minorHAnsi"/>
          <w:sz w:val="28"/>
          <w:szCs w:val="28"/>
          <w:lang w:val="el-GR"/>
        </w:rPr>
        <w:t xml:space="preserve"> 40% των ασθενών κληρονομούν τη μετάλλαξη από τους γονείς τους, ενώ, το 60% εμφανίζει </w:t>
      </w:r>
      <w:r w:rsidRPr="00C8187D">
        <w:rPr>
          <w:rFonts w:asciiTheme="minorHAnsi" w:hAnsiTheme="minorHAnsi"/>
          <w:sz w:val="28"/>
          <w:szCs w:val="28"/>
        </w:rPr>
        <w:t>de</w:t>
      </w:r>
      <w:r w:rsidRPr="00C8187D">
        <w:rPr>
          <w:rFonts w:asciiTheme="minorHAnsi" w:hAnsiTheme="minorHAnsi"/>
          <w:sz w:val="28"/>
          <w:szCs w:val="28"/>
          <w:lang w:val="el-GR"/>
        </w:rPr>
        <w:t xml:space="preserve"> </w:t>
      </w:r>
      <w:r w:rsidRPr="00C8187D">
        <w:rPr>
          <w:rFonts w:asciiTheme="minorHAnsi" w:hAnsiTheme="minorHAnsi"/>
          <w:sz w:val="28"/>
          <w:szCs w:val="28"/>
        </w:rPr>
        <w:t>novo</w:t>
      </w:r>
      <w:r w:rsidRPr="00C8187D">
        <w:rPr>
          <w:rFonts w:asciiTheme="minorHAnsi" w:hAnsiTheme="minorHAnsi"/>
          <w:sz w:val="28"/>
          <w:szCs w:val="28"/>
          <w:lang w:val="el-GR"/>
        </w:rPr>
        <w:t xml:space="preserve"> μεταλλάξεις.</w:t>
      </w:r>
    </w:p>
    <w:p w14:paraId="6AB4208F" w14:textId="138B0FED" w:rsidR="00C8187D" w:rsidRPr="00C8187D" w:rsidRDefault="00CC1744" w:rsidP="00C8187D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Τα συμπτώματα του συνδρόμου 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</w:rPr>
        <w:t>Alagille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εμφανίζονται από τη γέννηση και περιλαμβάνουν την ικτερική χροιά του δέρματος και τον ιδιαίτερα έντονο</w:t>
      </w:r>
      <w:r w:rsidR="00C8187D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κνησμό. Μάλιστα, 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ο </w:t>
      </w:r>
      <w:proofErr w:type="spellStart"/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χολοστατικός</w:t>
      </w:r>
      <w:proofErr w:type="spellEnd"/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κνησμός που προκαλεί το</w:t>
      </w:r>
      <w:r w:rsidR="005D42A7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σύνδρομο 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</w:rPr>
        <w:t>Alagille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5D42A7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θεωρείται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εντονότερος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από 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εκείνον 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οποι</w:t>
      </w:r>
      <w:r w:rsidR="005D42A7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ο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υ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δήποτε </w:t>
      </w:r>
      <w:r w:rsidR="005D42A7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άλλο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υ</w:t>
      </w:r>
      <w:r w:rsidR="005D42A7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ηπατικ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ού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ν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οσήματος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. Παράλληλα, εμ</w:t>
      </w:r>
      <w:r w:rsidR="00042175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φανίζ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ονται και </w:t>
      </w:r>
      <w:r w:rsidR="00042175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εκδηλώσεις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από άλλα συστήματα, όπως το σκελετικό (</w:t>
      </w:r>
      <w:r w:rsidR="00042175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σπόνδυλοι δίκην πεταλούδας καθώς και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χαρακτηριστικό προσωπείο με προέχον μέτωπο, </w:t>
      </w:r>
      <w:proofErr w:type="spellStart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εισέχοντες</w:t>
      </w:r>
      <w:proofErr w:type="spellEnd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οφθαλμούς και αιχμηρό πηγούνι), το καρδιαγγειακό (στένωση πνευμονικής, τετραλογία 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</w:rPr>
        <w:t>Fallot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), απώλεια ακοής, οφθαλμικές διαταραχές (οπίσθιο </w:t>
      </w:r>
      <w:proofErr w:type="spellStart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εμβρυότοξο</w:t>
      </w:r>
      <w:proofErr w:type="spellEnd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) και διαταραχές από τους </w:t>
      </w:r>
      <w:proofErr w:type="spellStart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νεφρούς</w:t>
      </w:r>
      <w:proofErr w:type="spellEnd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(δυσπλασία, νεφρική </w:t>
      </w:r>
      <w:proofErr w:type="spellStart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σωληναριακή</w:t>
      </w:r>
      <w:proofErr w:type="spellEnd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οξέωση). Συχνά είναι και τα </w:t>
      </w:r>
      <w:r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ξανθώματα</w:t>
      </w:r>
      <w:r w:rsidR="00C44D3E" w:rsidRPr="00C8187D">
        <w:rPr>
          <w:rFonts w:asciiTheme="minorHAnsi" w:hAnsi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(εμφανίζονται στο 30- 42% των ασθενών</w:t>
      </w:r>
      <w:r w:rsidR="00C44D3E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) λόγω 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εναπ</w:t>
      </w:r>
      <w:r w:rsidR="00C44D3E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όθεσης</w:t>
      </w:r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λίπους στις </w:t>
      </w:r>
      <w:proofErr w:type="spellStart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εκ</w:t>
      </w:r>
      <w:r w:rsidR="00C44D3E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τατικές</w:t>
      </w:r>
      <w:proofErr w:type="spellEnd"/>
      <w:r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 xml:space="preserve"> επιφάνειες </w:t>
      </w:r>
      <w:r w:rsidR="00C44D3E" w:rsidRPr="00C8187D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  <w:lang w:val="el-GR"/>
        </w:rPr>
        <w:t>των άκρων.</w:t>
      </w:r>
    </w:p>
    <w:p w14:paraId="2BE752B6" w14:textId="5EF7FD0F" w:rsidR="00393725" w:rsidRPr="00C8187D" w:rsidRDefault="00393725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Το </w:t>
      </w:r>
      <w:proofErr w:type="spellStart"/>
      <w:r w:rsidRPr="00C8187D">
        <w:rPr>
          <w:b/>
          <w:bCs/>
          <w:color w:val="000000" w:themeColor="text1"/>
          <w:sz w:val="28"/>
          <w:szCs w:val="28"/>
          <w:shd w:val="clear" w:color="auto" w:fill="FFFFFF"/>
        </w:rPr>
        <w:t>ALGS</w:t>
      </w:r>
      <w:proofErr w:type="spellEnd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οδηγεί σε </w:t>
      </w:r>
      <w:r w:rsidRPr="00C8187D">
        <w:rPr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προοδευτική ηπατική ανεπάρκεια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, με ένα ποσοστό </w:t>
      </w:r>
      <w:r w:rsidRPr="00C8187D">
        <w:rPr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24% – 42% των ασθενών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να </w:t>
      </w:r>
      <w:r w:rsidRPr="00C8187D">
        <w:rPr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επιβιώνουν χωρίς μεταμόσχευση ήπατος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C8187D">
        <w:rPr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στην ηλικία των 18 ετών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ενώ οι καρδιαγγειακές επιπλοκές αποτελούν σημαντική αιτία νοσηρότητας και θνησιμότητας</w:t>
      </w:r>
      <w:r w:rsidR="00C44D3E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όχι μόνο στα παιδιά αλλά και στους ενήλικες ασθενείς που πάσχουν από </w:t>
      </w:r>
      <w:proofErr w:type="spellStart"/>
      <w:r w:rsidRPr="00C8187D">
        <w:rPr>
          <w:color w:val="000000" w:themeColor="text1"/>
          <w:sz w:val="28"/>
          <w:szCs w:val="28"/>
          <w:shd w:val="clear" w:color="auto" w:fill="FFFFFF"/>
        </w:rPr>
        <w:t>ALGS</w:t>
      </w:r>
      <w:proofErr w:type="spellEnd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και πρέπει να αναγνωριστούν και να αντιμετωπιστούν όσο το δυνατόν νωρίτερα.</w:t>
      </w:r>
    </w:p>
    <w:p w14:paraId="0EC3BCCF" w14:textId="77777777" w:rsidR="00C8187D" w:rsidRDefault="00282126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lang w:val="el-GR"/>
        </w:rPr>
        <w:t xml:space="preserve">Η ακριβής διάγνωση του </w:t>
      </w:r>
      <w:proofErr w:type="spellStart"/>
      <w:r w:rsidRPr="00C8187D">
        <w:rPr>
          <w:sz w:val="28"/>
          <w:szCs w:val="28"/>
        </w:rPr>
        <w:t>ALGs</w:t>
      </w:r>
      <w:proofErr w:type="spellEnd"/>
      <w:r w:rsidRPr="00C8187D">
        <w:rPr>
          <w:sz w:val="28"/>
          <w:szCs w:val="28"/>
          <w:lang w:val="el-GR"/>
        </w:rPr>
        <w:t xml:space="preserve"> παραμένει μία πρόκληση λόγω της ετερογένειας των συμπτωμάτων της νόσου</w:t>
      </w:r>
      <w:r w:rsidRPr="00C8187D">
        <w:rPr>
          <w:color w:val="000000" w:themeColor="text1"/>
          <w:sz w:val="28"/>
          <w:szCs w:val="28"/>
          <w:lang w:val="el-GR"/>
        </w:rPr>
        <w:t>.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Εφόσον τεθεί η υποψία του συνδρόμου </w:t>
      </w:r>
      <w:r w:rsidRPr="00C8187D">
        <w:rPr>
          <w:color w:val="000000" w:themeColor="text1"/>
          <w:sz w:val="28"/>
          <w:szCs w:val="28"/>
          <w:shd w:val="clear" w:color="auto" w:fill="FFFFFF"/>
        </w:rPr>
        <w:t>Alagille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σε νεογνό ή βρέφος με </w:t>
      </w:r>
      <w:proofErr w:type="spellStart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χολόσταση</w:t>
      </w:r>
      <w:proofErr w:type="spellEnd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, ίκτερο και μορφολογικά ή άλλα κλινικά ευρήματα, ακολουθεί ένας ευρύς εργαστηριακός έλεγχος, που πιθανόν θα επιβεβαιώσει τη διάγνωση. </w:t>
      </w:r>
    </w:p>
    <w:p w14:paraId="57F24E91" w14:textId="77777777" w:rsidR="00C8187D" w:rsidRDefault="00C8187D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3C359359" w14:textId="77777777" w:rsidR="00C8187D" w:rsidRDefault="00C8187D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57F4FD27" w14:textId="77777777" w:rsidR="00C8187D" w:rsidRDefault="00C8187D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6CC2BB38" w14:textId="77777777" w:rsidR="00C8187D" w:rsidRDefault="00C8187D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3EF6B6A5" w14:textId="6CA0B814" w:rsidR="005C44AA" w:rsidRPr="00C8187D" w:rsidRDefault="00282126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Εάν η διάγνωση δεν έχει τεθεί αλλά τα ευρήματα συνηγορούν υπέρ του </w:t>
      </w:r>
      <w:proofErr w:type="spellStart"/>
      <w:r w:rsidRPr="00C8187D">
        <w:rPr>
          <w:color w:val="000000" w:themeColor="text1"/>
          <w:sz w:val="28"/>
          <w:szCs w:val="28"/>
          <w:shd w:val="clear" w:color="auto" w:fill="FFFFFF"/>
        </w:rPr>
        <w:t>ALGS</w:t>
      </w:r>
      <w:proofErr w:type="spellEnd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, πιθανόν ο ασθενής να</w:t>
      </w:r>
      <w:r w:rsidR="00C44D3E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χρειαστεί να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υποβληθεί και σε γενετικό έλεγχο.</w:t>
      </w:r>
    </w:p>
    <w:p w14:paraId="63E04E68" w14:textId="19C9BD3F" w:rsidR="004B216F" w:rsidRPr="00C8187D" w:rsidRDefault="004B216F" w:rsidP="002A6C15">
      <w:pPr>
        <w:spacing w:line="276" w:lineRule="auto"/>
        <w:jc w:val="both"/>
        <w:rPr>
          <w:sz w:val="28"/>
          <w:szCs w:val="28"/>
          <w:lang w:val="el-GR"/>
        </w:rPr>
      </w:pPr>
      <w:r w:rsidRPr="00C8187D">
        <w:rPr>
          <w:sz w:val="28"/>
          <w:szCs w:val="28"/>
          <w:lang w:val="el-GR"/>
        </w:rPr>
        <w:t xml:space="preserve">Οι χειρουργικές επιλογές για τη θεραπεία του </w:t>
      </w:r>
      <w:proofErr w:type="spellStart"/>
      <w:r w:rsidRPr="00C8187D">
        <w:rPr>
          <w:sz w:val="28"/>
          <w:szCs w:val="28"/>
        </w:rPr>
        <w:t>ALGS</w:t>
      </w:r>
      <w:proofErr w:type="spellEnd"/>
      <w:r w:rsidRPr="00C8187D">
        <w:rPr>
          <w:sz w:val="28"/>
          <w:szCs w:val="28"/>
          <w:lang w:val="el-GR"/>
        </w:rPr>
        <w:t xml:space="preserve"> περιλαμβάνουν τη χειρουργική εκτροπή της χολής (</w:t>
      </w:r>
      <w:r w:rsidRPr="00C8187D">
        <w:rPr>
          <w:sz w:val="28"/>
          <w:szCs w:val="28"/>
        </w:rPr>
        <w:t>surgical</w:t>
      </w:r>
      <w:r w:rsidRPr="00C8187D">
        <w:rPr>
          <w:sz w:val="28"/>
          <w:szCs w:val="28"/>
          <w:lang w:val="el-GR"/>
        </w:rPr>
        <w:t xml:space="preserve"> </w:t>
      </w:r>
      <w:r w:rsidRPr="00C8187D">
        <w:rPr>
          <w:sz w:val="28"/>
          <w:szCs w:val="28"/>
        </w:rPr>
        <w:t>biliary</w:t>
      </w:r>
      <w:r w:rsidRPr="00C8187D">
        <w:rPr>
          <w:sz w:val="28"/>
          <w:szCs w:val="28"/>
          <w:lang w:val="el-GR"/>
        </w:rPr>
        <w:t xml:space="preserve"> </w:t>
      </w:r>
      <w:r w:rsidRPr="00C8187D">
        <w:rPr>
          <w:sz w:val="28"/>
          <w:szCs w:val="28"/>
        </w:rPr>
        <w:t>diversion</w:t>
      </w:r>
      <w:r w:rsidRPr="00C8187D">
        <w:rPr>
          <w:sz w:val="28"/>
          <w:szCs w:val="28"/>
          <w:lang w:val="el-GR"/>
        </w:rPr>
        <w:t xml:space="preserve">, </w:t>
      </w:r>
      <w:r w:rsidRPr="00C8187D">
        <w:rPr>
          <w:sz w:val="28"/>
          <w:szCs w:val="28"/>
        </w:rPr>
        <w:t>SBD</w:t>
      </w:r>
      <w:r w:rsidRPr="00C8187D">
        <w:rPr>
          <w:sz w:val="28"/>
          <w:szCs w:val="28"/>
          <w:lang w:val="el-GR"/>
        </w:rPr>
        <w:t xml:space="preserve">) και τη μεταμόσχευση ήπατος. Η </w:t>
      </w:r>
      <w:r w:rsidRPr="00C8187D">
        <w:rPr>
          <w:sz w:val="28"/>
          <w:szCs w:val="28"/>
        </w:rPr>
        <w:t>SBD</w:t>
      </w:r>
      <w:r w:rsidRPr="00C8187D">
        <w:rPr>
          <w:sz w:val="28"/>
          <w:szCs w:val="28"/>
          <w:lang w:val="el-GR"/>
        </w:rPr>
        <w:t>, όπως η μερική εξωτερική χολική εκτροπή (</w:t>
      </w:r>
      <w:r w:rsidRPr="00C8187D">
        <w:rPr>
          <w:sz w:val="28"/>
          <w:szCs w:val="28"/>
        </w:rPr>
        <w:t>partial</w:t>
      </w:r>
      <w:r w:rsidRPr="00C8187D">
        <w:rPr>
          <w:sz w:val="28"/>
          <w:szCs w:val="28"/>
          <w:lang w:val="el-GR"/>
        </w:rPr>
        <w:t xml:space="preserve"> </w:t>
      </w:r>
      <w:r w:rsidRPr="00C8187D">
        <w:rPr>
          <w:sz w:val="28"/>
          <w:szCs w:val="28"/>
        </w:rPr>
        <w:t>external</w:t>
      </w:r>
      <w:r w:rsidRPr="00C8187D">
        <w:rPr>
          <w:sz w:val="28"/>
          <w:szCs w:val="28"/>
          <w:lang w:val="el-GR"/>
        </w:rPr>
        <w:t xml:space="preserve"> </w:t>
      </w:r>
      <w:r w:rsidRPr="00C8187D">
        <w:rPr>
          <w:sz w:val="28"/>
          <w:szCs w:val="28"/>
        </w:rPr>
        <w:t>biliary</w:t>
      </w:r>
      <w:r w:rsidRPr="00C8187D">
        <w:rPr>
          <w:sz w:val="28"/>
          <w:szCs w:val="28"/>
          <w:lang w:val="el-GR"/>
        </w:rPr>
        <w:t xml:space="preserve"> </w:t>
      </w:r>
      <w:r w:rsidRPr="00C8187D">
        <w:rPr>
          <w:sz w:val="28"/>
          <w:szCs w:val="28"/>
        </w:rPr>
        <w:t>diversion</w:t>
      </w:r>
      <w:r w:rsidRPr="00C8187D">
        <w:rPr>
          <w:sz w:val="28"/>
          <w:szCs w:val="28"/>
          <w:lang w:val="el-GR"/>
        </w:rPr>
        <w:t xml:space="preserve">, </w:t>
      </w:r>
      <w:proofErr w:type="spellStart"/>
      <w:r w:rsidRPr="00C8187D">
        <w:rPr>
          <w:sz w:val="28"/>
          <w:szCs w:val="28"/>
        </w:rPr>
        <w:t>PEBD</w:t>
      </w:r>
      <w:proofErr w:type="spellEnd"/>
      <w:r w:rsidRPr="00C8187D">
        <w:rPr>
          <w:sz w:val="28"/>
          <w:szCs w:val="28"/>
          <w:lang w:val="el-GR"/>
        </w:rPr>
        <w:t xml:space="preserve">), μπορεί να πραγματοποιηθεί σε ασθενείς με σοβαρό κνησμό που δεν ελέγχεται αποτελεσματικά με φαρμακευτική αγωγή. Η μεταμόσχευση ήπατος εφαρμόζεται συνήθως σε ασθενείς με τελικού σταδίου ηπατική νόσο, με </w:t>
      </w:r>
      <w:proofErr w:type="spellStart"/>
      <w:r w:rsidRPr="00C8187D">
        <w:rPr>
          <w:sz w:val="28"/>
          <w:szCs w:val="28"/>
          <w:lang w:val="el-GR"/>
        </w:rPr>
        <w:t>ηπατοκυτταρικό</w:t>
      </w:r>
      <w:proofErr w:type="spellEnd"/>
      <w:r w:rsidRPr="00C8187D">
        <w:rPr>
          <w:sz w:val="28"/>
          <w:szCs w:val="28"/>
          <w:lang w:val="el-GR"/>
        </w:rPr>
        <w:t xml:space="preserve"> καρκίνωμα ή όταν έχουν εξαντληθεί όλες οι άλλες θεραπευτικές επιλογές.</w:t>
      </w:r>
    </w:p>
    <w:p w14:paraId="69F7BDDE" w14:textId="3F11C009" w:rsidR="00282126" w:rsidRPr="00C8187D" w:rsidRDefault="004B216F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  <w:r w:rsidRPr="00C8187D">
        <w:rPr>
          <w:sz w:val="28"/>
          <w:szCs w:val="28"/>
          <w:lang w:val="el-GR"/>
        </w:rPr>
        <w:t xml:space="preserve"> Σήμερα</w:t>
      </w:r>
      <w:r w:rsidR="00C44D3E" w:rsidRPr="00C8187D">
        <w:rPr>
          <w:sz w:val="28"/>
          <w:szCs w:val="28"/>
          <w:lang w:val="el-GR"/>
        </w:rPr>
        <w:t>,</w:t>
      </w:r>
      <w:r w:rsidRPr="00C8187D">
        <w:rPr>
          <w:sz w:val="28"/>
          <w:szCs w:val="28"/>
          <w:lang w:val="el-GR"/>
        </w:rPr>
        <w:t xml:space="preserve"> διαθέ</w:t>
      </w:r>
      <w:r w:rsidR="00C44D3E" w:rsidRPr="00C8187D">
        <w:rPr>
          <w:sz w:val="28"/>
          <w:szCs w:val="28"/>
          <w:lang w:val="el-GR"/>
        </w:rPr>
        <w:t>τουμε</w:t>
      </w:r>
      <w:r w:rsidRPr="00C8187D">
        <w:rPr>
          <w:sz w:val="28"/>
          <w:szCs w:val="28"/>
          <w:lang w:val="el-GR"/>
        </w:rPr>
        <w:t xml:space="preserve"> ν</w:t>
      </w:r>
      <w:r w:rsidR="004632EB" w:rsidRPr="00C8187D">
        <w:rPr>
          <w:sz w:val="28"/>
          <w:szCs w:val="28"/>
          <w:lang w:val="el-GR"/>
        </w:rPr>
        <w:t xml:space="preserve">έες </w:t>
      </w:r>
      <w:r w:rsidRPr="00C8187D">
        <w:rPr>
          <w:sz w:val="28"/>
          <w:szCs w:val="28"/>
          <w:lang w:val="el-GR"/>
        </w:rPr>
        <w:t>φαρμακ</w:t>
      </w:r>
      <w:r w:rsidR="00C1055E" w:rsidRPr="00C8187D">
        <w:rPr>
          <w:sz w:val="28"/>
          <w:szCs w:val="28"/>
          <w:lang w:val="el-GR"/>
        </w:rPr>
        <w:t>ευτ</w:t>
      </w:r>
      <w:r w:rsidRPr="00C8187D">
        <w:rPr>
          <w:sz w:val="28"/>
          <w:szCs w:val="28"/>
          <w:lang w:val="el-GR"/>
        </w:rPr>
        <w:t>ικές</w:t>
      </w:r>
      <w:r w:rsidR="004632EB" w:rsidRPr="00C8187D">
        <w:rPr>
          <w:sz w:val="28"/>
          <w:szCs w:val="28"/>
          <w:lang w:val="el-GR"/>
        </w:rPr>
        <w:t xml:space="preserve"> θεραπ</w:t>
      </w:r>
      <w:r w:rsidRPr="00C8187D">
        <w:rPr>
          <w:sz w:val="28"/>
          <w:szCs w:val="28"/>
          <w:lang w:val="el-GR"/>
        </w:rPr>
        <w:t>ε</w:t>
      </w:r>
      <w:r w:rsidR="00C1055E" w:rsidRPr="00C8187D">
        <w:rPr>
          <w:sz w:val="28"/>
          <w:szCs w:val="28"/>
          <w:lang w:val="el-GR"/>
        </w:rPr>
        <w:t>ίε</w:t>
      </w:r>
      <w:r w:rsidRPr="00C8187D">
        <w:rPr>
          <w:sz w:val="28"/>
          <w:szCs w:val="28"/>
          <w:lang w:val="el-GR"/>
        </w:rPr>
        <w:t>ς</w:t>
      </w:r>
      <w:r w:rsidR="00AC18EF" w:rsidRPr="00C8187D">
        <w:rPr>
          <w:sz w:val="28"/>
          <w:szCs w:val="28"/>
          <w:lang w:val="el-GR"/>
        </w:rPr>
        <w:t xml:space="preserve">, τους αναστολείς των </w:t>
      </w:r>
      <w:proofErr w:type="spellStart"/>
      <w:r w:rsidR="00AC18EF" w:rsidRPr="00C8187D">
        <w:rPr>
          <w:sz w:val="28"/>
          <w:szCs w:val="28"/>
          <w:lang w:val="el-GR"/>
        </w:rPr>
        <w:t>ειλεϊκών</w:t>
      </w:r>
      <w:proofErr w:type="spellEnd"/>
      <w:r w:rsidR="00AC18EF" w:rsidRPr="00C8187D">
        <w:rPr>
          <w:sz w:val="28"/>
          <w:szCs w:val="28"/>
          <w:lang w:val="el-GR"/>
        </w:rPr>
        <w:t xml:space="preserve"> μεταφορέων των χολικών οξέων,</w:t>
      </w:r>
      <w:r w:rsidR="004632EB" w:rsidRPr="00C8187D">
        <w:rPr>
          <w:sz w:val="28"/>
          <w:szCs w:val="28"/>
          <w:lang w:val="el-GR"/>
        </w:rPr>
        <w:t xml:space="preserve"> που μπορούν να μειώσουν τη συσσώρευση χολικών οξέων στο ήπαρ και δυνητικά να ανακουφίσουν </w:t>
      </w:r>
      <w:r w:rsidR="002A6C15" w:rsidRPr="00C8187D">
        <w:rPr>
          <w:sz w:val="28"/>
          <w:szCs w:val="28"/>
          <w:lang w:val="el-GR"/>
        </w:rPr>
        <w:t xml:space="preserve">από </w:t>
      </w:r>
      <w:r w:rsidR="004632EB" w:rsidRPr="00C8187D">
        <w:rPr>
          <w:sz w:val="28"/>
          <w:szCs w:val="28"/>
          <w:lang w:val="el-GR"/>
        </w:rPr>
        <w:t xml:space="preserve">τον κνησμό και τη </w:t>
      </w:r>
      <w:proofErr w:type="spellStart"/>
      <w:r w:rsidR="004632EB" w:rsidRPr="00C8187D">
        <w:rPr>
          <w:sz w:val="28"/>
          <w:szCs w:val="28"/>
          <w:lang w:val="el-GR"/>
        </w:rPr>
        <w:t>χολόσταση</w:t>
      </w:r>
      <w:proofErr w:type="spellEnd"/>
      <w:r w:rsidR="004632EB" w:rsidRPr="00C8187D">
        <w:rPr>
          <w:sz w:val="28"/>
          <w:szCs w:val="28"/>
          <w:lang w:val="el-GR"/>
        </w:rPr>
        <w:t>, να περιορίσουν την εξέλιξη της ηπατικής νόσου και να βελτιώσουν τη μακροπρόθεσμη πρόγνωση</w:t>
      </w:r>
      <w:r w:rsidR="0055076F" w:rsidRPr="00C8187D">
        <w:rPr>
          <w:sz w:val="28"/>
          <w:szCs w:val="28"/>
          <w:lang w:val="el-GR"/>
        </w:rPr>
        <w:t xml:space="preserve"> των ασθενών με </w:t>
      </w:r>
      <w:proofErr w:type="spellStart"/>
      <w:r w:rsidR="0055076F" w:rsidRPr="00C8187D">
        <w:rPr>
          <w:sz w:val="28"/>
          <w:szCs w:val="28"/>
        </w:rPr>
        <w:t>ALGs</w:t>
      </w:r>
      <w:proofErr w:type="spellEnd"/>
      <w:r w:rsidR="004632EB" w:rsidRPr="00C8187D">
        <w:rPr>
          <w:sz w:val="28"/>
          <w:szCs w:val="28"/>
          <w:lang w:val="el-GR"/>
        </w:rPr>
        <w:t>.</w:t>
      </w:r>
    </w:p>
    <w:p w14:paraId="37833C48" w14:textId="16BDB064" w:rsidR="00A46BDB" w:rsidRPr="00C8187D" w:rsidRDefault="00A46BDB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el-GR"/>
        </w:rPr>
      </w:pP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Το </w:t>
      </w:r>
      <w:proofErr w:type="spellStart"/>
      <w:r w:rsidRPr="00C8187D">
        <w:rPr>
          <w:b/>
          <w:bCs/>
          <w:color w:val="000000" w:themeColor="text1"/>
          <w:sz w:val="28"/>
          <w:szCs w:val="28"/>
          <w:shd w:val="clear" w:color="auto" w:fill="FFFFFF"/>
        </w:rPr>
        <w:t>ALGS</w:t>
      </w:r>
      <w:proofErr w:type="spellEnd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είναι μια </w:t>
      </w:r>
      <w:proofErr w:type="spellStart"/>
      <w:r w:rsidRPr="00C8187D">
        <w:rPr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πολυσυστηματική</w:t>
      </w:r>
      <w:proofErr w:type="spellEnd"/>
      <w:r w:rsidRPr="00C8187D">
        <w:rPr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διαταραχή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που</w:t>
      </w:r>
      <w:r w:rsidR="00C1055E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καθιστά απαραίτητη τη συνεργασία 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μια</w:t>
      </w:r>
      <w:r w:rsidR="00C1055E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ς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διεπιστημονική</w:t>
      </w:r>
      <w:r w:rsidR="00C1055E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ς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ομάδα</w:t>
      </w:r>
      <w:r w:rsidR="00C1055E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ς</w:t>
      </w: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εξειδικευμένων παιδιάτρων και </w:t>
      </w:r>
      <w:proofErr w:type="spellStart"/>
      <w:r w:rsidR="003C73BF"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ηπατολόγων</w:t>
      </w:r>
      <w:proofErr w:type="spellEnd"/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 xml:space="preserve"> για την αποτελεσματική διαχείριση και διασφάλιση της μακροπρόθεσμης επιβίωσης των ασθενών.</w:t>
      </w:r>
    </w:p>
    <w:p w14:paraId="42903F39" w14:textId="59B6016F" w:rsidR="009D3C8D" w:rsidRPr="00C8187D" w:rsidRDefault="009D3C8D" w:rsidP="002A6C15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8187D">
        <w:rPr>
          <w:color w:val="000000" w:themeColor="text1"/>
          <w:sz w:val="28"/>
          <w:szCs w:val="28"/>
          <w:shd w:val="clear" w:color="auto" w:fill="FFFFFF"/>
          <w:lang w:val="el-GR"/>
        </w:rPr>
        <w:t>Η καμπάνια ενημέρωσης υποστηρίζεται από τις εταιρείες:</w:t>
      </w:r>
    </w:p>
    <w:p w14:paraId="4169E4D9" w14:textId="77777777" w:rsidR="009D3C8D" w:rsidRPr="00C8187D" w:rsidRDefault="009D3C8D" w:rsidP="009D3C8D">
      <w:pPr>
        <w:pStyle w:val="a6"/>
        <w:numPr>
          <w:ilvl w:val="0"/>
          <w:numId w:val="2"/>
        </w:num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C8187D">
        <w:rPr>
          <w:b/>
          <w:bCs/>
          <w:color w:val="000000" w:themeColor="text1"/>
          <w:sz w:val="28"/>
          <w:szCs w:val="28"/>
        </w:rPr>
        <w:t>INTEGRIS Pharma</w:t>
      </w:r>
    </w:p>
    <w:p w14:paraId="7A91F782" w14:textId="53FD8F28" w:rsidR="009D3C8D" w:rsidRPr="00C8187D" w:rsidRDefault="009D3C8D" w:rsidP="009D3C8D">
      <w:pPr>
        <w:pStyle w:val="a6"/>
        <w:numPr>
          <w:ilvl w:val="0"/>
          <w:numId w:val="2"/>
        </w:num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C8187D">
        <w:rPr>
          <w:b/>
          <w:bCs/>
          <w:color w:val="000000" w:themeColor="text1"/>
          <w:sz w:val="28"/>
          <w:szCs w:val="28"/>
        </w:rPr>
        <w:t>IPSEN</w:t>
      </w:r>
    </w:p>
    <w:sectPr w:rsidR="009D3C8D" w:rsidRPr="00C8187D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8090" w14:textId="77777777" w:rsidR="000C6832" w:rsidRDefault="000C6832" w:rsidP="009D3C8D">
      <w:pPr>
        <w:spacing w:after="0" w:line="240" w:lineRule="auto"/>
      </w:pPr>
      <w:r>
        <w:separator/>
      </w:r>
    </w:p>
  </w:endnote>
  <w:endnote w:type="continuationSeparator" w:id="0">
    <w:p w14:paraId="34A624E7" w14:textId="77777777" w:rsidR="000C6832" w:rsidRDefault="000C6832" w:rsidP="009D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B576" w14:textId="77777777" w:rsidR="000C6832" w:rsidRDefault="000C6832" w:rsidP="009D3C8D">
      <w:pPr>
        <w:spacing w:after="0" w:line="240" w:lineRule="auto"/>
      </w:pPr>
      <w:r>
        <w:separator/>
      </w:r>
    </w:p>
  </w:footnote>
  <w:footnote w:type="continuationSeparator" w:id="0">
    <w:p w14:paraId="31420025" w14:textId="77777777" w:rsidR="000C6832" w:rsidRDefault="000C6832" w:rsidP="009D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D754" w14:textId="12A694A3" w:rsidR="009D3C8D" w:rsidRDefault="009D3C8D">
    <w:pPr>
      <w:pStyle w:val="aa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A0EFEF" wp14:editId="6CE06951">
          <wp:simplePos x="0" y="0"/>
          <wp:positionH relativeFrom="column">
            <wp:posOffset>-1132840</wp:posOffset>
          </wp:positionH>
          <wp:positionV relativeFrom="paragraph">
            <wp:posOffset>-500380</wp:posOffset>
          </wp:positionV>
          <wp:extent cx="7751445" cy="10109200"/>
          <wp:effectExtent l="0" t="0" r="0" b="0"/>
          <wp:wrapNone/>
          <wp:docPr id="1" name="Picture 1" descr="Εικόνα που περιέχει κείμενο, στιγμιότυπο οθόνης, λογισμικό, ορθογώνιο παραλληλόγραμμ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Εικόνα που περιέχει κείμενο, στιγμιότυπο οθόνης, λογισμικό, ορθογώνιο παραλληλόγραμμ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672" cy="1010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5883"/>
    <w:multiLevelType w:val="hybridMultilevel"/>
    <w:tmpl w:val="AD6A6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3ACC"/>
    <w:multiLevelType w:val="hybridMultilevel"/>
    <w:tmpl w:val="64F4412A"/>
    <w:lvl w:ilvl="0" w:tplc="D018E83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47277">
    <w:abstractNumId w:val="1"/>
  </w:num>
  <w:num w:numId="2" w16cid:durableId="124807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53"/>
    <w:rsid w:val="000002F8"/>
    <w:rsid w:val="00042175"/>
    <w:rsid w:val="000C6832"/>
    <w:rsid w:val="001017DC"/>
    <w:rsid w:val="00147C0B"/>
    <w:rsid w:val="001772D9"/>
    <w:rsid w:val="00206C09"/>
    <w:rsid w:val="0024547B"/>
    <w:rsid w:val="00282126"/>
    <w:rsid w:val="002A6C15"/>
    <w:rsid w:val="002D3253"/>
    <w:rsid w:val="002E4CAC"/>
    <w:rsid w:val="0030181E"/>
    <w:rsid w:val="00393725"/>
    <w:rsid w:val="003C3019"/>
    <w:rsid w:val="003C73BF"/>
    <w:rsid w:val="004514DB"/>
    <w:rsid w:val="004632EB"/>
    <w:rsid w:val="00493085"/>
    <w:rsid w:val="004B216F"/>
    <w:rsid w:val="004C1416"/>
    <w:rsid w:val="0055076F"/>
    <w:rsid w:val="005A663D"/>
    <w:rsid w:val="005C44AA"/>
    <w:rsid w:val="005D42A7"/>
    <w:rsid w:val="00607E5C"/>
    <w:rsid w:val="006A20A2"/>
    <w:rsid w:val="007338CB"/>
    <w:rsid w:val="008A3EBA"/>
    <w:rsid w:val="009D3C8D"/>
    <w:rsid w:val="00A46BDB"/>
    <w:rsid w:val="00A7791D"/>
    <w:rsid w:val="00AC18EF"/>
    <w:rsid w:val="00BC597D"/>
    <w:rsid w:val="00C1055E"/>
    <w:rsid w:val="00C44D3E"/>
    <w:rsid w:val="00C722B2"/>
    <w:rsid w:val="00C8187D"/>
    <w:rsid w:val="00CC1744"/>
    <w:rsid w:val="00E559C7"/>
    <w:rsid w:val="00E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C20F"/>
  <w15:chartTrackingRefBased/>
  <w15:docId w15:val="{B182E2B6-907D-4DFD-B0D8-FD5099B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32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32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32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32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32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3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32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32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32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32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325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header"/>
    <w:basedOn w:val="a"/>
    <w:link w:val="Char3"/>
    <w:uiPriority w:val="99"/>
    <w:unhideWhenUsed/>
    <w:rsid w:val="009D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D3C8D"/>
  </w:style>
  <w:style w:type="paragraph" w:styleId="ab">
    <w:name w:val="footer"/>
    <w:basedOn w:val="a"/>
    <w:link w:val="Char4"/>
    <w:uiPriority w:val="99"/>
    <w:unhideWhenUsed/>
    <w:rsid w:val="009D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D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Florou</dc:creator>
  <cp:keywords/>
  <dc:description/>
  <cp:lastModifiedBy>MYRTALY CONGRESS</cp:lastModifiedBy>
  <cp:revision>11</cp:revision>
  <dcterms:created xsi:type="dcterms:W3CDTF">2026-01-19T04:19:00Z</dcterms:created>
  <dcterms:modified xsi:type="dcterms:W3CDTF">2026-01-21T15:31:00Z</dcterms:modified>
</cp:coreProperties>
</file>